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7F4" w14:textId="77777777" w:rsidR="00370A6E" w:rsidRDefault="00370A6E" w:rsidP="007909D0">
      <w:pPr>
        <w:jc w:val="center"/>
        <w:rPr>
          <w:b/>
          <w:bCs/>
          <w:iCs/>
          <w:color w:val="2F5496" w:themeColor="accent1" w:themeShade="BF"/>
          <w:sz w:val="28"/>
          <w:szCs w:val="28"/>
        </w:rPr>
      </w:pPr>
    </w:p>
    <w:p w14:paraId="28FB0B7D" w14:textId="4E4FF31C" w:rsidR="002A1C6E" w:rsidRPr="007909D0" w:rsidRDefault="007909D0" w:rsidP="007909D0">
      <w:pPr>
        <w:jc w:val="center"/>
        <w:rPr>
          <w:b/>
          <w:bCs/>
          <w:iCs/>
          <w:color w:val="2F5496" w:themeColor="accent1" w:themeShade="BF"/>
          <w:sz w:val="28"/>
          <w:szCs w:val="28"/>
        </w:rPr>
      </w:pPr>
      <w:r w:rsidRPr="007909D0">
        <w:rPr>
          <w:b/>
          <w:bCs/>
          <w:iCs/>
          <w:color w:val="2F5496" w:themeColor="accent1" w:themeShade="BF"/>
          <w:sz w:val="28"/>
          <w:szCs w:val="28"/>
        </w:rPr>
        <w:t>Ithaca Welcomes Refugees/Global Roots Play School</w:t>
      </w:r>
      <w:r w:rsidRPr="007909D0">
        <w:rPr>
          <w:b/>
          <w:bCs/>
          <w:iCs/>
          <w:color w:val="2F5496" w:themeColor="accent1" w:themeShade="BF"/>
          <w:sz w:val="28"/>
          <w:szCs w:val="28"/>
        </w:rPr>
        <w:br/>
        <w:t>Sexual Abuse and Misconduct: What You Need to Know</w:t>
      </w:r>
    </w:p>
    <w:p w14:paraId="02145B16" w14:textId="61F70720" w:rsidR="007909D0" w:rsidRPr="007909D0" w:rsidRDefault="007909D0" w:rsidP="007909D0">
      <w:pPr>
        <w:jc w:val="center"/>
        <w:rPr>
          <w:rFonts w:ascii="Calibri" w:hAnsi="Calibri" w:cs="Times New Roman"/>
          <w:b/>
          <w:color w:val="2F5496" w:themeColor="accent1" w:themeShade="BF"/>
          <w:sz w:val="28"/>
          <w:szCs w:val="28"/>
        </w:rPr>
      </w:pPr>
    </w:p>
    <w:p w14:paraId="1EFCD4DE" w14:textId="77777777" w:rsidR="00907B86" w:rsidRPr="00BC0983" w:rsidRDefault="007909D0" w:rsidP="00907B86">
      <w:pPr>
        <w:jc w:val="left"/>
        <w:rPr>
          <w:rFonts w:ascii="Calibri" w:hAnsi="Calibri" w:cs="Times New Roman"/>
          <w:b/>
          <w:color w:val="2F5496" w:themeColor="accent1" w:themeShade="BF"/>
          <w:sz w:val="26"/>
          <w:szCs w:val="26"/>
        </w:rPr>
      </w:pPr>
      <w:r w:rsidRPr="00BC0983">
        <w:rPr>
          <w:rFonts w:ascii="Calibri" w:hAnsi="Calibri" w:cs="Times New Roman"/>
          <w:b/>
          <w:color w:val="2F5496" w:themeColor="accent1" w:themeShade="BF"/>
          <w:sz w:val="26"/>
          <w:szCs w:val="26"/>
        </w:rPr>
        <w:t>Overview</w:t>
      </w:r>
    </w:p>
    <w:p w14:paraId="2AB1BF05" w14:textId="3DF49F4E" w:rsidR="00907B86" w:rsidRPr="00AC58A2" w:rsidRDefault="007909D0" w:rsidP="00BC0983">
      <w:pPr>
        <w:pStyle w:val="ListParagraph"/>
        <w:numPr>
          <w:ilvl w:val="0"/>
          <w:numId w:val="1"/>
        </w:numPr>
        <w:ind w:left="360" w:hanging="270"/>
        <w:jc w:val="left"/>
        <w:rPr>
          <w:rFonts w:ascii="Calibri" w:hAnsi="Calibri"/>
          <w:color w:val="2F5496" w:themeColor="accent1" w:themeShade="BF"/>
        </w:rPr>
      </w:pPr>
      <w:r w:rsidRPr="00907B86">
        <w:rPr>
          <w:rFonts w:ascii="Calibri" w:hAnsi="Calibri"/>
          <w:color w:val="2F5496" w:themeColor="accent1" w:themeShade="BF"/>
        </w:rPr>
        <w:t xml:space="preserve">Ithaca Welcomes Refugees prohibits </w:t>
      </w:r>
      <w:r w:rsidRPr="00AC58A2">
        <w:rPr>
          <w:rFonts w:ascii="Calibri" w:hAnsi="Calibri"/>
          <w:color w:val="2F5496" w:themeColor="accent1" w:themeShade="BF"/>
        </w:rPr>
        <w:t>and does not tolerate sexual abuse or misconduct in the workplace, on Ithaca Welcomes Refugees property or during any organization-related activity. Ithaca Welcomes Refugees provides procedures</w:t>
      </w:r>
      <w:r w:rsidR="00F6523B" w:rsidRPr="00AC58A2">
        <w:rPr>
          <w:rFonts w:ascii="Calibri" w:hAnsi="Calibri"/>
          <w:color w:val="2F5496" w:themeColor="accent1" w:themeShade="BF"/>
        </w:rPr>
        <w:t xml:space="preserve"> to report such acts</w:t>
      </w:r>
      <w:r w:rsidRPr="00AC58A2">
        <w:rPr>
          <w:rFonts w:ascii="Calibri" w:hAnsi="Calibri"/>
          <w:color w:val="2F5496" w:themeColor="accent1" w:themeShade="BF"/>
        </w:rPr>
        <w:t xml:space="preserve"> for employees, volunteers, board members or any other victims </w:t>
      </w:r>
      <w:r w:rsidR="00F6523B" w:rsidRPr="00AC58A2">
        <w:rPr>
          <w:rFonts w:ascii="Calibri" w:hAnsi="Calibri"/>
          <w:color w:val="2F5496" w:themeColor="accent1" w:themeShade="BF"/>
        </w:rPr>
        <w:t>of sexual abuse who are involved with the organization.</w:t>
      </w:r>
    </w:p>
    <w:p w14:paraId="5309E755" w14:textId="29DDEF91" w:rsidR="007909D0" w:rsidRPr="00AC58A2" w:rsidRDefault="007909D0" w:rsidP="00BC0983">
      <w:pPr>
        <w:pStyle w:val="NormalWeb"/>
        <w:numPr>
          <w:ilvl w:val="0"/>
          <w:numId w:val="1"/>
        </w:numPr>
        <w:ind w:left="360" w:hanging="270"/>
        <w:rPr>
          <w:rFonts w:ascii="Calibri" w:hAnsi="Calibri"/>
          <w:color w:val="2F5496" w:themeColor="accent1" w:themeShade="BF"/>
          <w:sz w:val="22"/>
          <w:szCs w:val="22"/>
        </w:rPr>
      </w:pPr>
      <w:r w:rsidRPr="00AC58A2">
        <w:rPr>
          <w:rFonts w:ascii="Calibri" w:hAnsi="Calibri"/>
          <w:color w:val="2F5496" w:themeColor="accent1" w:themeShade="BF"/>
          <w:sz w:val="22"/>
          <w:szCs w:val="22"/>
        </w:rPr>
        <w:t xml:space="preserve">Those reasonably suspected or believed to have committed sexual abuse or misconduct will be appropriately disciplined, up to and including termination of employment or </w:t>
      </w:r>
      <w:r w:rsidR="00BC0983" w:rsidRPr="00AC58A2">
        <w:rPr>
          <w:rFonts w:ascii="Calibri" w:hAnsi="Calibri"/>
          <w:color w:val="2F5496" w:themeColor="accent1" w:themeShade="BF"/>
          <w:sz w:val="22"/>
          <w:szCs w:val="22"/>
        </w:rPr>
        <w:t>participation</w:t>
      </w:r>
      <w:r w:rsidRPr="00AC58A2">
        <w:rPr>
          <w:rFonts w:ascii="Calibri" w:hAnsi="Calibri"/>
          <w:color w:val="2F5496" w:themeColor="accent1" w:themeShade="BF"/>
          <w:sz w:val="22"/>
          <w:szCs w:val="22"/>
        </w:rPr>
        <w:t xml:space="preserve">, as well as criminally prosecuted. </w:t>
      </w:r>
    </w:p>
    <w:p w14:paraId="6A27216E" w14:textId="0E3E280F" w:rsidR="007909D0" w:rsidRPr="00BC0983" w:rsidRDefault="007909D0" w:rsidP="007909D0">
      <w:pPr>
        <w:jc w:val="left"/>
        <w:rPr>
          <w:rFonts w:ascii="Calibri" w:hAnsi="Calibri" w:cs="Times New Roman"/>
          <w:b/>
          <w:color w:val="2F5496" w:themeColor="accent1" w:themeShade="BF"/>
          <w:sz w:val="26"/>
          <w:szCs w:val="26"/>
        </w:rPr>
      </w:pPr>
      <w:r w:rsidRPr="00BC0983">
        <w:rPr>
          <w:rFonts w:ascii="Calibri" w:hAnsi="Calibri" w:cs="Times New Roman"/>
          <w:b/>
          <w:color w:val="2F5496" w:themeColor="accent1" w:themeShade="BF"/>
          <w:sz w:val="26"/>
          <w:szCs w:val="26"/>
        </w:rPr>
        <w:t>Reporting Procedure</w:t>
      </w:r>
    </w:p>
    <w:p w14:paraId="2827C2E4" w14:textId="11D11C9C" w:rsidR="00907B86" w:rsidRDefault="007909D0" w:rsidP="00BC0983">
      <w:pPr>
        <w:pStyle w:val="ListParagraph"/>
        <w:numPr>
          <w:ilvl w:val="0"/>
          <w:numId w:val="2"/>
        </w:numPr>
        <w:ind w:left="360" w:hanging="270"/>
        <w:jc w:val="left"/>
        <w:rPr>
          <w:rFonts w:ascii="Calibri" w:hAnsi="Calibri"/>
          <w:color w:val="2F5496" w:themeColor="accent1" w:themeShade="BF"/>
        </w:rPr>
      </w:pPr>
      <w:r w:rsidRPr="00907B86">
        <w:rPr>
          <w:rFonts w:ascii="Calibri" w:hAnsi="Calibri"/>
          <w:color w:val="2F5496" w:themeColor="accent1" w:themeShade="BF"/>
        </w:rPr>
        <w:t xml:space="preserve">Any volunteer, staff member, Board member, or community member engaging with IWR </w:t>
      </w:r>
      <w:r w:rsidR="00907B86">
        <w:rPr>
          <w:rFonts w:ascii="Calibri" w:hAnsi="Calibri"/>
          <w:color w:val="2F5496" w:themeColor="accent1" w:themeShade="BF"/>
        </w:rPr>
        <w:t xml:space="preserve">or the Global Roots Play School </w:t>
      </w:r>
      <w:r w:rsidRPr="00907B86">
        <w:rPr>
          <w:rFonts w:ascii="Calibri" w:hAnsi="Calibri"/>
          <w:color w:val="2F5496" w:themeColor="accent1" w:themeShade="BF"/>
        </w:rPr>
        <w:t xml:space="preserve">who suspects that sexual abuse or misconduct has been carried out by any individual affiliated with IWR should report this </w:t>
      </w:r>
      <w:r w:rsidR="00BC0983">
        <w:rPr>
          <w:rFonts w:ascii="Calibri" w:hAnsi="Calibri"/>
          <w:color w:val="2F5496" w:themeColor="accent1" w:themeShade="BF"/>
        </w:rPr>
        <w:t xml:space="preserve">to the IWR Board Chair </w:t>
      </w:r>
    </w:p>
    <w:p w14:paraId="1E4359A0" w14:textId="06B1778E" w:rsidR="00BC0983" w:rsidRPr="00AC58A2" w:rsidRDefault="00BC0983" w:rsidP="00BC0983">
      <w:pPr>
        <w:pStyle w:val="ListParagraph"/>
        <w:ind w:left="1440"/>
        <w:jc w:val="left"/>
        <w:rPr>
          <w:rFonts w:ascii="Calibri" w:hAnsi="Calibri"/>
          <w:b/>
          <w:color w:val="2F5496" w:themeColor="accent1" w:themeShade="BF"/>
        </w:rPr>
      </w:pPr>
      <w:r>
        <w:rPr>
          <w:rFonts w:ascii="Calibri" w:hAnsi="Calibri"/>
          <w:b/>
          <w:color w:val="2F5496" w:themeColor="accent1" w:themeShade="BF"/>
        </w:rPr>
        <w:br/>
      </w:r>
      <w:r w:rsidRPr="00BC0983">
        <w:rPr>
          <w:rFonts w:ascii="Calibri" w:hAnsi="Calibri"/>
          <w:b/>
          <w:color w:val="2F5496" w:themeColor="accent1" w:themeShade="BF"/>
        </w:rPr>
        <w:t>Mary Hutchens</w:t>
      </w:r>
      <w:r w:rsidRPr="00BC0983">
        <w:rPr>
          <w:rFonts w:ascii="Calibri" w:hAnsi="Calibri"/>
          <w:b/>
          <w:color w:val="2F5496" w:themeColor="accent1" w:themeShade="BF"/>
        </w:rPr>
        <w:br/>
        <w:t xml:space="preserve">IWR </w:t>
      </w:r>
      <w:r w:rsidRPr="00AC58A2">
        <w:rPr>
          <w:rFonts w:ascii="Calibri" w:hAnsi="Calibri"/>
          <w:b/>
          <w:color w:val="2F5496" w:themeColor="accent1" w:themeShade="BF"/>
        </w:rPr>
        <w:t>Board Chair</w:t>
      </w:r>
    </w:p>
    <w:p w14:paraId="179CDB26" w14:textId="25EAD0B6" w:rsidR="00BC0983" w:rsidRPr="00BC0983" w:rsidRDefault="00D64B43" w:rsidP="00D64B43">
      <w:pPr>
        <w:pStyle w:val="NormalWeb"/>
        <w:spacing w:before="0" w:beforeAutospacing="0" w:after="0" w:afterAutospacing="0"/>
        <w:ind w:left="1440"/>
        <w:rPr>
          <w:b/>
          <w:color w:val="2F5496" w:themeColor="accent1" w:themeShade="BF"/>
          <w:sz w:val="22"/>
          <w:szCs w:val="22"/>
        </w:rPr>
      </w:pPr>
      <w:r w:rsidRPr="00D64B4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mhutchens509@gmail.com</w:t>
      </w:r>
      <w:r w:rsidRPr="00D64B43">
        <w:rPr>
          <w:rFonts w:ascii="Calibri" w:hAnsi="Calibri"/>
          <w:b/>
          <w:color w:val="2F5496" w:themeColor="accent1" w:themeShade="BF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</w:rPr>
        <w:br/>
      </w:r>
      <w:r w:rsidR="00AC58A2" w:rsidRPr="00AC58A2">
        <w:rPr>
          <w:rFonts w:ascii="Calibri" w:hAnsi="Calibri"/>
          <w:b/>
          <w:color w:val="2F5496" w:themeColor="accent1" w:themeShade="BF"/>
          <w:sz w:val="22"/>
          <w:szCs w:val="22"/>
        </w:rPr>
        <w:t>607-279-6612</w:t>
      </w:r>
      <w:r w:rsidR="00AC58A2" w:rsidRPr="00AC58A2">
        <w:rPr>
          <w:rFonts w:ascii="Arial" w:hAnsi="Arial" w:cs="Arial"/>
          <w:b/>
          <w:bCs/>
          <w:color w:val="555555"/>
          <w:sz w:val="16"/>
          <w:szCs w:val="16"/>
        </w:rPr>
        <w:t xml:space="preserve"> </w:t>
      </w:r>
    </w:p>
    <w:p w14:paraId="15413402" w14:textId="77777777" w:rsidR="00BC0983" w:rsidRDefault="00BC0983" w:rsidP="00BC0983">
      <w:pPr>
        <w:pStyle w:val="ListParagraph"/>
        <w:jc w:val="left"/>
        <w:rPr>
          <w:rFonts w:ascii="Calibri" w:hAnsi="Calibri"/>
          <w:color w:val="2F5496" w:themeColor="accent1" w:themeShade="BF"/>
        </w:rPr>
      </w:pPr>
    </w:p>
    <w:p w14:paraId="6BE1AB27" w14:textId="4A0DA210" w:rsidR="007909D0" w:rsidRPr="00907B86" w:rsidRDefault="007909D0" w:rsidP="00BC0983">
      <w:pPr>
        <w:pStyle w:val="ListParagraph"/>
        <w:numPr>
          <w:ilvl w:val="0"/>
          <w:numId w:val="2"/>
        </w:numPr>
        <w:ind w:left="360" w:hanging="270"/>
        <w:jc w:val="left"/>
        <w:rPr>
          <w:rFonts w:ascii="Calibri" w:hAnsi="Calibri"/>
          <w:color w:val="2F5496" w:themeColor="accent1" w:themeShade="BF"/>
        </w:rPr>
      </w:pPr>
      <w:r w:rsidRPr="00907B86">
        <w:rPr>
          <w:rFonts w:ascii="Calibri" w:hAnsi="Calibri"/>
          <w:color w:val="2F5496" w:themeColor="accent1" w:themeShade="BF"/>
        </w:rPr>
        <w:t xml:space="preserve">It is not required to directly confront the person who is the source of the report, question or complaint before notifying </w:t>
      </w:r>
      <w:r w:rsidR="00BC0983">
        <w:rPr>
          <w:rFonts w:ascii="Calibri" w:hAnsi="Calibri"/>
          <w:color w:val="2F5496" w:themeColor="accent1" w:themeShade="BF"/>
        </w:rPr>
        <w:t>IWR leadership</w:t>
      </w:r>
      <w:r w:rsidRPr="00907B86">
        <w:rPr>
          <w:rFonts w:ascii="Calibri" w:hAnsi="Calibri"/>
          <w:color w:val="2F5496" w:themeColor="accent1" w:themeShade="BF"/>
        </w:rPr>
        <w:t>. Ithaca Welcomes Refugees will take every reasonable measure to ensure that those named in a complaint of misconduct, or those that are too closely associated with those involved in the complaint, will not be part of the investigative team.</w:t>
      </w:r>
    </w:p>
    <w:p w14:paraId="287E3DEB" w14:textId="0E1A39B0" w:rsidR="007909D0" w:rsidRDefault="007909D0" w:rsidP="007909D0">
      <w:pPr>
        <w:jc w:val="left"/>
        <w:rPr>
          <w:rFonts w:ascii="Calibri" w:hAnsi="Calibri"/>
          <w:color w:val="2F5496" w:themeColor="accent1" w:themeShade="BF"/>
        </w:rPr>
      </w:pPr>
    </w:p>
    <w:p w14:paraId="7A4BACA6" w14:textId="60D4EF13" w:rsidR="007909D0" w:rsidRPr="00BC0983" w:rsidRDefault="007909D0" w:rsidP="007909D0">
      <w:pPr>
        <w:jc w:val="left"/>
        <w:rPr>
          <w:rFonts w:ascii="Calibri" w:hAnsi="Calibri" w:cs="Times New Roman"/>
          <w:b/>
          <w:color w:val="2F5496" w:themeColor="accent1" w:themeShade="BF"/>
          <w:sz w:val="26"/>
          <w:szCs w:val="26"/>
        </w:rPr>
      </w:pPr>
      <w:r w:rsidRPr="00BC0983">
        <w:rPr>
          <w:rFonts w:ascii="Calibri" w:hAnsi="Calibri" w:cs="Times New Roman"/>
          <w:b/>
          <w:color w:val="2F5496" w:themeColor="accent1" w:themeShade="BF"/>
          <w:sz w:val="26"/>
          <w:szCs w:val="26"/>
        </w:rPr>
        <w:t>Investigation Procedure</w:t>
      </w:r>
    </w:p>
    <w:p w14:paraId="63E4970C" w14:textId="0C5EEF88" w:rsidR="007909D0" w:rsidRPr="00907B86" w:rsidRDefault="00907B86" w:rsidP="00BC0983">
      <w:pPr>
        <w:pStyle w:val="ListParagraph"/>
        <w:numPr>
          <w:ilvl w:val="0"/>
          <w:numId w:val="3"/>
        </w:numPr>
        <w:ind w:left="360" w:hanging="270"/>
        <w:jc w:val="left"/>
        <w:rPr>
          <w:rFonts w:ascii="Calibri" w:hAnsi="Calibri"/>
          <w:color w:val="2F5496" w:themeColor="accent1" w:themeShade="BF"/>
        </w:rPr>
      </w:pPr>
      <w:r w:rsidRPr="00907B86">
        <w:rPr>
          <w:rFonts w:ascii="Calibri" w:hAnsi="Calibri"/>
          <w:color w:val="2F5496" w:themeColor="accent1" w:themeShade="BF"/>
        </w:rPr>
        <w:t xml:space="preserve">Ithaca Welcomes Refugees will </w:t>
      </w:r>
      <w:r w:rsidRPr="00AC58A2">
        <w:rPr>
          <w:rFonts w:ascii="Calibri" w:hAnsi="Calibri"/>
          <w:color w:val="2F5496" w:themeColor="accent1" w:themeShade="BF"/>
        </w:rPr>
        <w:t xml:space="preserve">take all allegations of sexual abuse or misconduct seriously and will promptly, thoroughly and equitably </w:t>
      </w:r>
      <w:r w:rsidR="00BC0983" w:rsidRPr="00AC58A2">
        <w:rPr>
          <w:rFonts w:ascii="Calibri" w:hAnsi="Calibri"/>
          <w:color w:val="2F5496" w:themeColor="accent1" w:themeShade="BF"/>
        </w:rPr>
        <w:t>respond</w:t>
      </w:r>
      <w:r w:rsidRPr="00AC58A2">
        <w:rPr>
          <w:rFonts w:ascii="Calibri" w:hAnsi="Calibri"/>
          <w:color w:val="2F5496" w:themeColor="accent1" w:themeShade="BF"/>
        </w:rPr>
        <w:t xml:space="preserve"> </w:t>
      </w:r>
      <w:r w:rsidR="00F54D25" w:rsidRPr="00AC58A2">
        <w:rPr>
          <w:rFonts w:ascii="Calibri" w:hAnsi="Calibri"/>
          <w:color w:val="2F5496" w:themeColor="accent1" w:themeShade="BF"/>
        </w:rPr>
        <w:t>to</w:t>
      </w:r>
      <w:r w:rsidR="00F54D25">
        <w:rPr>
          <w:rFonts w:ascii="Calibri" w:hAnsi="Calibri"/>
          <w:color w:val="2F5496" w:themeColor="accent1" w:themeShade="BF"/>
        </w:rPr>
        <w:t xml:space="preserve"> determine </w:t>
      </w:r>
      <w:r w:rsidRPr="00907B86">
        <w:rPr>
          <w:rFonts w:ascii="Calibri" w:hAnsi="Calibri"/>
          <w:color w:val="2F5496" w:themeColor="accent1" w:themeShade="BF"/>
        </w:rPr>
        <w:t>whether misconduct has taken place. The organization may utilize an outside third-party to conduct an investigation of misconduct.</w:t>
      </w:r>
    </w:p>
    <w:p w14:paraId="19E25483" w14:textId="1AD0F4F1" w:rsidR="00907B86" w:rsidRPr="00907B86" w:rsidRDefault="00907B86" w:rsidP="00BC0983">
      <w:pPr>
        <w:pStyle w:val="ListParagraph"/>
        <w:numPr>
          <w:ilvl w:val="0"/>
          <w:numId w:val="3"/>
        </w:numPr>
        <w:ind w:left="360" w:hanging="270"/>
        <w:jc w:val="left"/>
        <w:rPr>
          <w:rFonts w:ascii="Calibri" w:hAnsi="Calibri"/>
          <w:color w:val="2F5496" w:themeColor="accent1" w:themeShade="BF"/>
        </w:rPr>
      </w:pPr>
      <w:r w:rsidRPr="00907B86">
        <w:rPr>
          <w:rFonts w:ascii="Calibri" w:hAnsi="Calibri"/>
          <w:color w:val="2F5496" w:themeColor="accent1" w:themeShade="BF"/>
        </w:rPr>
        <w:t>Ithaca Welcomes Refugees is committed to following the state and federal legal requirements for reporting allegations or in</w:t>
      </w:r>
      <w:bookmarkStart w:id="0" w:name="_GoBack"/>
      <w:bookmarkEnd w:id="0"/>
      <w:r w:rsidRPr="00907B86">
        <w:rPr>
          <w:rFonts w:ascii="Calibri" w:hAnsi="Calibri"/>
          <w:color w:val="2F5496" w:themeColor="accent1" w:themeShade="BF"/>
        </w:rPr>
        <w:t>cidents of sexual abuse or misconduct to appropriate law enforcement and child or adult protective services organizations.</w:t>
      </w:r>
    </w:p>
    <w:p w14:paraId="7B4A61CB" w14:textId="72BEE05B" w:rsidR="007909D0" w:rsidRPr="00D64B43" w:rsidRDefault="007909D0" w:rsidP="007909D0">
      <w:pPr>
        <w:jc w:val="left"/>
        <w:rPr>
          <w:rFonts w:ascii="Calibri" w:hAnsi="Calibri" w:cs="Times New Roman"/>
          <w:b/>
          <w:color w:val="2F5496" w:themeColor="accent1" w:themeShade="BF"/>
          <w:sz w:val="28"/>
          <w:szCs w:val="28"/>
        </w:rPr>
      </w:pPr>
    </w:p>
    <w:p w14:paraId="1F23DC32" w14:textId="3B70C4CE" w:rsidR="007909D0" w:rsidRPr="00D64B43" w:rsidRDefault="00907B86" w:rsidP="007909D0">
      <w:pPr>
        <w:jc w:val="left"/>
        <w:rPr>
          <w:rFonts w:ascii="Calibri" w:hAnsi="Calibri" w:cs="Times New Roman"/>
          <w:b/>
          <w:color w:val="2F5496" w:themeColor="accent1" w:themeShade="BF"/>
          <w:sz w:val="26"/>
          <w:szCs w:val="26"/>
        </w:rPr>
      </w:pPr>
      <w:r w:rsidRPr="00D64B43">
        <w:rPr>
          <w:rFonts w:ascii="Calibri" w:hAnsi="Calibri" w:cs="Times New Roman"/>
          <w:b/>
          <w:color w:val="2F5496" w:themeColor="accent1" w:themeShade="BF"/>
          <w:sz w:val="26"/>
          <w:szCs w:val="26"/>
        </w:rPr>
        <w:t>Training</w:t>
      </w:r>
    </w:p>
    <w:p w14:paraId="12687875" w14:textId="77777777" w:rsidR="00BC0983" w:rsidRPr="00D64B43" w:rsidRDefault="00BC0983" w:rsidP="00BC0983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270"/>
        <w:rPr>
          <w:rFonts w:ascii="Calibri" w:hAnsi="Calibri"/>
          <w:color w:val="2F5496" w:themeColor="accent1" w:themeShade="BF"/>
          <w:sz w:val="22"/>
          <w:szCs w:val="22"/>
        </w:rPr>
      </w:pPr>
      <w:r w:rsidRPr="00D64B43">
        <w:rPr>
          <w:rFonts w:ascii="Calibri" w:hAnsi="Calibri"/>
          <w:color w:val="2F5496" w:themeColor="accent1" w:themeShade="BF"/>
          <w:sz w:val="22"/>
          <w:szCs w:val="22"/>
        </w:rPr>
        <w:t xml:space="preserve">Ithaca Welcomes Refugees commits to training its Board members, employees and volunteers on this policy on an ongoing basis through frequent, scheduled and required in-service training.  Recipients of such training will be asked to sign acknowledgements stating that they have received such information.  </w:t>
      </w:r>
    </w:p>
    <w:p w14:paraId="4CD4C163" w14:textId="7B779118" w:rsidR="007909D0" w:rsidRPr="00BC0983" w:rsidRDefault="00BC0983" w:rsidP="00C404D6">
      <w:pPr>
        <w:pStyle w:val="ListParagraph"/>
        <w:numPr>
          <w:ilvl w:val="0"/>
          <w:numId w:val="4"/>
        </w:numPr>
        <w:ind w:left="360" w:hanging="270"/>
        <w:jc w:val="left"/>
        <w:rPr>
          <w:b/>
        </w:rPr>
      </w:pPr>
      <w:r w:rsidRPr="00D64B43">
        <w:rPr>
          <w:rFonts w:ascii="Calibri" w:hAnsi="Calibri"/>
          <w:color w:val="2F5496" w:themeColor="accent1" w:themeShade="BF"/>
        </w:rPr>
        <w:t xml:space="preserve">Failure </w:t>
      </w:r>
      <w:r w:rsidR="00907B86" w:rsidRPr="00D64B43">
        <w:rPr>
          <w:rFonts w:ascii="Calibri" w:hAnsi="Calibri"/>
          <w:color w:val="2F5496" w:themeColor="accent1" w:themeShade="BF"/>
        </w:rPr>
        <w:t xml:space="preserve">to participate in this training may restrict an individual’s ability to work or volunteer with IWR and the Global </w:t>
      </w:r>
      <w:r w:rsidR="00907B86" w:rsidRPr="00BC0983">
        <w:rPr>
          <w:rFonts w:ascii="Calibri" w:hAnsi="Calibri"/>
          <w:color w:val="2F5496" w:themeColor="accent1" w:themeShade="BF"/>
        </w:rPr>
        <w:t>Roots Play School.</w:t>
      </w:r>
    </w:p>
    <w:sectPr w:rsidR="007909D0" w:rsidRPr="00BC09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07B8" w14:textId="77777777" w:rsidR="00987EC1" w:rsidRDefault="00987EC1" w:rsidP="005E4590">
      <w:pPr>
        <w:spacing w:line="240" w:lineRule="auto"/>
      </w:pPr>
      <w:r>
        <w:separator/>
      </w:r>
    </w:p>
  </w:endnote>
  <w:endnote w:type="continuationSeparator" w:id="0">
    <w:p w14:paraId="775E08A1" w14:textId="77777777" w:rsidR="00987EC1" w:rsidRDefault="00987EC1" w:rsidP="005E4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08CBA" w14:textId="77777777" w:rsidR="00987EC1" w:rsidRDefault="00987EC1" w:rsidP="005E4590">
      <w:pPr>
        <w:spacing w:line="240" w:lineRule="auto"/>
      </w:pPr>
      <w:r>
        <w:separator/>
      </w:r>
    </w:p>
  </w:footnote>
  <w:footnote w:type="continuationSeparator" w:id="0">
    <w:p w14:paraId="76137083" w14:textId="77777777" w:rsidR="00987EC1" w:rsidRDefault="00987EC1" w:rsidP="005E4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9563" w14:textId="016E718A" w:rsidR="005E4590" w:rsidRDefault="005E4590">
    <w:pPr>
      <w:pStyle w:val="Header"/>
    </w:pPr>
    <w:r w:rsidRPr="005E4590"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05065EBA" wp14:editId="772E8276">
          <wp:simplePos x="0" y="0"/>
          <wp:positionH relativeFrom="column">
            <wp:posOffset>-411480</wp:posOffset>
          </wp:positionH>
          <wp:positionV relativeFrom="paragraph">
            <wp:posOffset>-147955</wp:posOffset>
          </wp:positionV>
          <wp:extent cx="1971304" cy="589952"/>
          <wp:effectExtent l="0" t="0" r="0" b="635"/>
          <wp:wrapThrough wrapText="bothSides">
            <wp:wrapPolygon edited="0">
              <wp:start x="0" y="0"/>
              <wp:lineTo x="0" y="20926"/>
              <wp:lineTo x="21294" y="20926"/>
              <wp:lineTo x="212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04" cy="589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E24"/>
    <w:multiLevelType w:val="hybridMultilevel"/>
    <w:tmpl w:val="51D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2E0"/>
    <w:multiLevelType w:val="hybridMultilevel"/>
    <w:tmpl w:val="4EC2F36E"/>
    <w:lvl w:ilvl="0" w:tplc="65143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CC3"/>
    <w:multiLevelType w:val="hybridMultilevel"/>
    <w:tmpl w:val="C8FC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428E"/>
    <w:multiLevelType w:val="hybridMultilevel"/>
    <w:tmpl w:val="018A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83158"/>
    <w:multiLevelType w:val="hybridMultilevel"/>
    <w:tmpl w:val="93FC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D0"/>
    <w:rsid w:val="002235DD"/>
    <w:rsid w:val="002A1C6E"/>
    <w:rsid w:val="00370A6E"/>
    <w:rsid w:val="00421DBE"/>
    <w:rsid w:val="0042502B"/>
    <w:rsid w:val="005E4590"/>
    <w:rsid w:val="00711902"/>
    <w:rsid w:val="00726C5F"/>
    <w:rsid w:val="007715C5"/>
    <w:rsid w:val="007720CC"/>
    <w:rsid w:val="007909D0"/>
    <w:rsid w:val="00817E58"/>
    <w:rsid w:val="00907B86"/>
    <w:rsid w:val="00987EC1"/>
    <w:rsid w:val="00AC58A2"/>
    <w:rsid w:val="00BC0983"/>
    <w:rsid w:val="00CD487A"/>
    <w:rsid w:val="00D64B43"/>
    <w:rsid w:val="00F54D25"/>
    <w:rsid w:val="00F6523B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EEAD"/>
  <w15:chartTrackingRefBased/>
  <w15:docId w15:val="{F545D922-DD16-4BA3-A5B1-F534966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9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0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9D0"/>
    <w:pPr>
      <w:spacing w:after="200" w:line="240" w:lineRule="auto"/>
      <w:jc w:val="left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9D0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909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5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90"/>
  </w:style>
  <w:style w:type="paragraph" w:styleId="Footer">
    <w:name w:val="footer"/>
    <w:basedOn w:val="Normal"/>
    <w:link w:val="FooterChar"/>
    <w:uiPriority w:val="99"/>
    <w:unhideWhenUsed/>
    <w:rsid w:val="005E45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Guttentag</dc:creator>
  <cp:keywords/>
  <dc:description/>
  <cp:lastModifiedBy>Julie Dyanne Petrie</cp:lastModifiedBy>
  <cp:revision>3</cp:revision>
  <dcterms:created xsi:type="dcterms:W3CDTF">2018-07-24T12:02:00Z</dcterms:created>
  <dcterms:modified xsi:type="dcterms:W3CDTF">2018-07-24T12:04:00Z</dcterms:modified>
</cp:coreProperties>
</file>